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D3944" w:rsidRPr="00716AC9" w:rsidRDefault="00BD3944" w:rsidP="00BD3944">
      <w:pPr>
        <w:spacing w:after="0" w:line="240" w:lineRule="auto"/>
        <w:ind w:left="0" w:firstLine="0"/>
        <w:jc w:val="center"/>
        <w:rPr>
          <w:b/>
          <w:sz w:val="28"/>
          <w:szCs w:val="28"/>
        </w:rPr>
      </w:pPr>
      <w:r w:rsidRPr="00716AC9">
        <w:rPr>
          <w:b/>
          <w:sz w:val="28"/>
          <w:szCs w:val="28"/>
        </w:rPr>
        <w:t>ИНФОРМАЦИЯ</w:t>
      </w:r>
    </w:p>
    <w:p w:rsidR="00716AC9" w:rsidRDefault="00716AC9" w:rsidP="00716AC9">
      <w:pPr>
        <w:spacing w:after="0" w:line="240" w:lineRule="auto"/>
        <w:ind w:left="0"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 определении </w:t>
      </w:r>
      <w:r w:rsidRPr="00716AC9">
        <w:rPr>
          <w:b/>
          <w:sz w:val="28"/>
          <w:szCs w:val="28"/>
        </w:rPr>
        <w:t xml:space="preserve">государственного органа, осуществляющего </w:t>
      </w:r>
    </w:p>
    <w:p w:rsidR="00716AC9" w:rsidRDefault="00716AC9" w:rsidP="00716AC9">
      <w:pPr>
        <w:spacing w:after="0" w:line="240" w:lineRule="auto"/>
        <w:ind w:left="0" w:firstLine="0"/>
        <w:jc w:val="center"/>
        <w:rPr>
          <w:b/>
          <w:sz w:val="28"/>
          <w:szCs w:val="28"/>
        </w:rPr>
      </w:pPr>
      <w:r w:rsidRPr="00716AC9">
        <w:rPr>
          <w:b/>
          <w:sz w:val="28"/>
          <w:szCs w:val="28"/>
        </w:rPr>
        <w:t xml:space="preserve">контроль за деятельностью НКО по вопросам соблюдения законодательства Кыргызской Республики, в том числе </w:t>
      </w:r>
    </w:p>
    <w:p w:rsidR="00716AC9" w:rsidRPr="00716AC9" w:rsidRDefault="00716AC9" w:rsidP="00716AC9">
      <w:pPr>
        <w:spacing w:after="0" w:line="240" w:lineRule="auto"/>
        <w:ind w:left="0" w:firstLine="0"/>
        <w:jc w:val="center"/>
        <w:rPr>
          <w:b/>
          <w:sz w:val="28"/>
          <w:szCs w:val="28"/>
        </w:rPr>
      </w:pPr>
      <w:r w:rsidRPr="00716AC9">
        <w:rPr>
          <w:b/>
          <w:sz w:val="28"/>
          <w:szCs w:val="28"/>
        </w:rPr>
        <w:t xml:space="preserve">в сфере </w:t>
      </w:r>
      <w:r>
        <w:rPr>
          <w:b/>
          <w:sz w:val="28"/>
          <w:szCs w:val="28"/>
        </w:rPr>
        <w:t xml:space="preserve">противодействии финансированию террористической деятельности и легализации (отмыванию) преступных доходов </w:t>
      </w:r>
    </w:p>
    <w:p w:rsidR="00BD3944" w:rsidRPr="00716AC9" w:rsidRDefault="00BD3944" w:rsidP="00BD3944">
      <w:pPr>
        <w:spacing w:after="0" w:line="240" w:lineRule="auto"/>
        <w:ind w:left="0" w:firstLine="708"/>
        <w:jc w:val="both"/>
        <w:rPr>
          <w:sz w:val="28"/>
          <w:szCs w:val="28"/>
        </w:rPr>
      </w:pPr>
    </w:p>
    <w:p w:rsidR="00716AC9" w:rsidRPr="00716AC9" w:rsidRDefault="00716AC9" w:rsidP="00716AC9">
      <w:pPr>
        <w:spacing w:after="0" w:line="240" w:lineRule="auto"/>
        <w:ind w:left="0" w:firstLine="708"/>
        <w:jc w:val="both"/>
        <w:rPr>
          <w:rFonts w:eastAsiaTheme="minorHAnsi"/>
          <w:color w:val="auto"/>
          <w:sz w:val="28"/>
          <w:szCs w:val="28"/>
          <w:lang w:eastAsia="en-US"/>
        </w:rPr>
      </w:pPr>
      <w:r w:rsidRPr="00716AC9">
        <w:rPr>
          <w:rFonts w:eastAsiaTheme="minorHAnsi"/>
          <w:color w:val="auto"/>
          <w:sz w:val="28"/>
          <w:szCs w:val="28"/>
          <w:lang w:eastAsia="en-US"/>
        </w:rPr>
        <w:t xml:space="preserve">В соответствии со статьей 7 </w:t>
      </w:r>
      <w:bookmarkStart w:id="0" w:name="_GoBack"/>
      <w:bookmarkEnd w:id="0"/>
      <w:r w:rsidRPr="00716AC9">
        <w:rPr>
          <w:rFonts w:eastAsiaTheme="minorHAnsi"/>
          <w:color w:val="auto"/>
          <w:sz w:val="28"/>
          <w:szCs w:val="28"/>
          <w:lang w:eastAsia="en-US"/>
        </w:rPr>
        <w:t xml:space="preserve">Соглашения о Евразийской группе по противодействию легализации преступных доходов и финансированию терроризма (далее - ЕАГ) от 16 июня 2011 года, ратифицированным Законом Кыргызской Республики от 15 июня 2012 года № 83, </w:t>
      </w:r>
      <w:r w:rsidRPr="00716AC9">
        <w:rPr>
          <w:rFonts w:eastAsiaTheme="minorHAnsi"/>
          <w:b/>
          <w:color w:val="auto"/>
          <w:sz w:val="28"/>
          <w:szCs w:val="28"/>
          <w:lang w:eastAsia="en-US"/>
        </w:rPr>
        <w:t xml:space="preserve">Кыргызская Республика, как государство-член ЕАГ, должна предпринимать активные шаги по разработке и применению законодательства по противодействию легализации (отмыванию) преступных доходов и финансированию терроризма </w:t>
      </w:r>
      <w:r w:rsidRPr="00716AC9">
        <w:rPr>
          <w:rFonts w:eastAsiaTheme="minorHAnsi"/>
          <w:color w:val="auto"/>
          <w:sz w:val="28"/>
          <w:szCs w:val="28"/>
          <w:lang w:eastAsia="en-US"/>
        </w:rPr>
        <w:t xml:space="preserve">(далее </w:t>
      </w:r>
      <w:r>
        <w:rPr>
          <w:rFonts w:eastAsiaTheme="minorHAnsi"/>
          <w:color w:val="auto"/>
          <w:sz w:val="28"/>
          <w:szCs w:val="28"/>
          <w:lang w:eastAsia="en-US"/>
        </w:rPr>
        <w:t>–</w:t>
      </w:r>
      <w:r w:rsidRPr="00716AC9">
        <w:rPr>
          <w:rFonts w:eastAsiaTheme="minorHAnsi"/>
          <w:color w:val="auto"/>
          <w:sz w:val="28"/>
          <w:szCs w:val="28"/>
          <w:lang w:eastAsia="en-US"/>
        </w:rPr>
        <w:t xml:space="preserve"> ПФТ</w:t>
      </w:r>
      <w:r>
        <w:rPr>
          <w:rFonts w:eastAsiaTheme="minorHAnsi"/>
          <w:color w:val="auto"/>
          <w:sz w:val="28"/>
          <w:szCs w:val="28"/>
          <w:lang w:eastAsia="en-US"/>
        </w:rPr>
        <w:t>/ОД</w:t>
      </w:r>
      <w:r w:rsidRPr="00716AC9">
        <w:rPr>
          <w:rFonts w:eastAsiaTheme="minorHAnsi"/>
          <w:color w:val="auto"/>
          <w:sz w:val="28"/>
          <w:szCs w:val="28"/>
          <w:lang w:eastAsia="en-US"/>
        </w:rPr>
        <w:t>), соответствующего рекомендациям Группы разработки финансовых мер борьбы с отмыванием денег (далее - ФАТФ).</w:t>
      </w:r>
    </w:p>
    <w:p w:rsidR="00716AC9" w:rsidRPr="00716AC9" w:rsidRDefault="00716AC9" w:rsidP="00716AC9">
      <w:pPr>
        <w:spacing w:after="0" w:line="240" w:lineRule="auto"/>
        <w:ind w:left="0" w:firstLine="708"/>
        <w:jc w:val="both"/>
        <w:rPr>
          <w:rFonts w:eastAsiaTheme="minorHAnsi" w:cstheme="minorBidi"/>
          <w:color w:val="auto"/>
          <w:sz w:val="28"/>
          <w:szCs w:val="28"/>
          <w:lang w:eastAsia="en-US"/>
        </w:rPr>
      </w:pPr>
      <w:r w:rsidRPr="00716AC9">
        <w:rPr>
          <w:rFonts w:eastAsiaTheme="minorHAnsi"/>
          <w:color w:val="auto"/>
          <w:sz w:val="28"/>
          <w:szCs w:val="28"/>
          <w:lang w:eastAsia="en-US"/>
        </w:rPr>
        <w:t xml:space="preserve">Основным инструментом ФАТФ являются 40 рекомендаций, которые являются международными стандартами по противодействию отмыванию преступных доходов, финансированию терроризма и финансированию распространения оружия массового уничтожения. В реализацию своего мандата ФАТФ также осуществляет оценки соответствия национальных систем этим стандартам. </w:t>
      </w:r>
    </w:p>
    <w:p w:rsidR="00716AC9" w:rsidRPr="00716AC9" w:rsidRDefault="00716AC9" w:rsidP="00716AC9">
      <w:pPr>
        <w:spacing w:after="0" w:line="240" w:lineRule="auto"/>
        <w:ind w:left="0" w:firstLine="708"/>
        <w:jc w:val="both"/>
        <w:rPr>
          <w:color w:val="auto"/>
          <w:sz w:val="28"/>
          <w:szCs w:val="28"/>
        </w:rPr>
      </w:pPr>
      <w:r w:rsidRPr="00716AC9">
        <w:rPr>
          <w:color w:val="auto"/>
          <w:sz w:val="28"/>
          <w:szCs w:val="28"/>
        </w:rPr>
        <w:t>Кыргызская Республика по результатам второй взаимной оценки национальной системы ПФТ</w:t>
      </w:r>
      <w:r>
        <w:rPr>
          <w:color w:val="auto"/>
          <w:sz w:val="28"/>
          <w:szCs w:val="28"/>
        </w:rPr>
        <w:t>/ОД</w:t>
      </w:r>
      <w:r w:rsidRPr="00716AC9">
        <w:rPr>
          <w:color w:val="auto"/>
          <w:sz w:val="28"/>
          <w:szCs w:val="28"/>
        </w:rPr>
        <w:t xml:space="preserve"> в 2018 году в г. Нанкин (КНР) была поставлена на усиленный мониторинг со стороны ЕАГ, так как были выявлены недостатки в национальной системе и Кыргызстан получил несоответствие и частичное соответствие по 13 Рекомендациям ФАТФ, и низкий уровень эффективности системы.</w:t>
      </w:r>
    </w:p>
    <w:p w:rsidR="00716AC9" w:rsidRPr="00716AC9" w:rsidRDefault="00716AC9" w:rsidP="00716AC9">
      <w:pPr>
        <w:spacing w:after="0" w:line="240" w:lineRule="auto"/>
        <w:ind w:left="0" w:firstLine="708"/>
        <w:jc w:val="both"/>
        <w:rPr>
          <w:color w:val="auto"/>
          <w:sz w:val="28"/>
          <w:szCs w:val="28"/>
        </w:rPr>
      </w:pPr>
      <w:r w:rsidRPr="00716AC9">
        <w:rPr>
          <w:color w:val="auto"/>
          <w:sz w:val="28"/>
          <w:szCs w:val="28"/>
        </w:rPr>
        <w:t>В 2019 году в г. Ашхабад (Туркменистан), Пленарное заседание ЕАГ утвердило отчет о прогрессе национальной системы Кыргызской Республики по ПФТ</w:t>
      </w:r>
      <w:r>
        <w:rPr>
          <w:color w:val="auto"/>
          <w:sz w:val="28"/>
          <w:szCs w:val="28"/>
        </w:rPr>
        <w:t>/ОД</w:t>
      </w:r>
      <w:r w:rsidRPr="00716AC9">
        <w:rPr>
          <w:color w:val="auto"/>
          <w:sz w:val="28"/>
          <w:szCs w:val="28"/>
        </w:rPr>
        <w:t xml:space="preserve"> Кыргызской Республики с повышением рейтингов по 13 Рекомендациям ФАТФ. На данный результат оказали положительное влияние принятие нового законодательства в 2018 году, регулирующего сферу ПФТ</w:t>
      </w:r>
      <w:r>
        <w:rPr>
          <w:color w:val="auto"/>
          <w:sz w:val="28"/>
          <w:szCs w:val="28"/>
        </w:rPr>
        <w:t>/ОД</w:t>
      </w:r>
      <w:r w:rsidRPr="00716AC9">
        <w:rPr>
          <w:color w:val="auto"/>
          <w:sz w:val="28"/>
          <w:szCs w:val="28"/>
        </w:rPr>
        <w:t>, и активно проводимая работа уполномоченными государственными органами Кыргызской Республики. Тем самым Кыргызстан продемонстрировал значительный прогресс в рамках борьбы с рисками и угрозами в сфере ПФТ</w:t>
      </w:r>
      <w:r>
        <w:rPr>
          <w:color w:val="auto"/>
          <w:sz w:val="28"/>
          <w:szCs w:val="28"/>
        </w:rPr>
        <w:t>/ОД</w:t>
      </w:r>
      <w:r w:rsidRPr="00716AC9">
        <w:rPr>
          <w:color w:val="auto"/>
          <w:sz w:val="28"/>
          <w:szCs w:val="28"/>
        </w:rPr>
        <w:t xml:space="preserve">. </w:t>
      </w:r>
    </w:p>
    <w:p w:rsidR="00716AC9" w:rsidRPr="00716AC9" w:rsidRDefault="00716AC9" w:rsidP="00716AC9">
      <w:pPr>
        <w:spacing w:after="0" w:line="240" w:lineRule="auto"/>
        <w:ind w:left="0" w:firstLine="708"/>
        <w:jc w:val="both"/>
        <w:rPr>
          <w:color w:val="auto"/>
          <w:sz w:val="28"/>
          <w:szCs w:val="28"/>
        </w:rPr>
      </w:pPr>
      <w:r w:rsidRPr="00716AC9">
        <w:rPr>
          <w:color w:val="auto"/>
          <w:sz w:val="28"/>
          <w:szCs w:val="28"/>
        </w:rPr>
        <w:t>Однако, по итогам взаимной оценки Кыргызской Республики по Рекомендации 8 (Некоммерческие организации</w:t>
      </w:r>
      <w:r>
        <w:rPr>
          <w:color w:val="auto"/>
          <w:sz w:val="28"/>
          <w:szCs w:val="28"/>
        </w:rPr>
        <w:t xml:space="preserve"> (далее - НКО)</w:t>
      </w:r>
      <w:r w:rsidRPr="00716AC9">
        <w:rPr>
          <w:color w:val="auto"/>
          <w:sz w:val="28"/>
          <w:szCs w:val="28"/>
        </w:rPr>
        <w:t>) был поставлен рейтинг «не соответствие», в том числе из-за отсутствия системы надзора, мониторинга и соответствующей системы санкций за нарушения, совершаемые НКО или лицами, действующими от имени таких НКО. Также отмечаются ограниченные возможности в получении полного доступа к финансовой информации у правоохранительных органов.</w:t>
      </w:r>
    </w:p>
    <w:p w:rsidR="00716AC9" w:rsidRPr="00716AC9" w:rsidRDefault="00716AC9" w:rsidP="00716AC9">
      <w:pPr>
        <w:spacing w:after="0" w:line="240" w:lineRule="auto"/>
        <w:ind w:left="0" w:firstLine="708"/>
        <w:jc w:val="both"/>
        <w:rPr>
          <w:color w:val="auto"/>
          <w:sz w:val="28"/>
          <w:szCs w:val="28"/>
        </w:rPr>
      </w:pPr>
      <w:r w:rsidRPr="00716AC9">
        <w:rPr>
          <w:b/>
          <w:color w:val="auto"/>
          <w:sz w:val="28"/>
          <w:szCs w:val="28"/>
        </w:rPr>
        <w:lastRenderedPageBreak/>
        <w:t xml:space="preserve">В случае непринятия соответствующих мер по совершенствованию национальной системы по противодействию отмыванию преступных доходов и финансированию терроризма, ФАТФ будет принято решение о включении Кыргызской Республики в список </w:t>
      </w:r>
      <w:proofErr w:type="spellStart"/>
      <w:r w:rsidRPr="00716AC9">
        <w:rPr>
          <w:b/>
          <w:color w:val="auto"/>
          <w:sz w:val="28"/>
          <w:szCs w:val="28"/>
        </w:rPr>
        <w:t>высокорискованных</w:t>
      </w:r>
      <w:proofErr w:type="spellEnd"/>
      <w:r w:rsidRPr="00716AC9">
        <w:rPr>
          <w:b/>
          <w:color w:val="auto"/>
          <w:sz w:val="28"/>
          <w:szCs w:val="28"/>
        </w:rPr>
        <w:t xml:space="preserve"> государств (</w:t>
      </w:r>
      <w:proofErr w:type="spellStart"/>
      <w:r w:rsidRPr="00716AC9">
        <w:rPr>
          <w:b/>
          <w:color w:val="auto"/>
          <w:sz w:val="28"/>
          <w:szCs w:val="28"/>
        </w:rPr>
        <w:t>санкционный</w:t>
      </w:r>
      <w:proofErr w:type="spellEnd"/>
      <w:r w:rsidRPr="00716AC9">
        <w:rPr>
          <w:b/>
          <w:color w:val="auto"/>
          <w:sz w:val="28"/>
          <w:szCs w:val="28"/>
        </w:rPr>
        <w:t xml:space="preserve"> список). </w:t>
      </w:r>
      <w:bookmarkStart w:id="1" w:name="_Hlk506281067"/>
      <w:r w:rsidRPr="00716AC9">
        <w:rPr>
          <w:color w:val="auto"/>
          <w:sz w:val="28"/>
          <w:szCs w:val="28"/>
        </w:rPr>
        <w:t>Данное событие негативно отразится на репутации нашей страны и послужит основанием для применения различных финансовых санкций в отношении Кыргызской Республики</w:t>
      </w:r>
      <w:bookmarkEnd w:id="1"/>
      <w:r w:rsidRPr="00716AC9">
        <w:rPr>
          <w:color w:val="auto"/>
          <w:sz w:val="28"/>
          <w:szCs w:val="28"/>
        </w:rPr>
        <w:t xml:space="preserve">, что за собой повлечет определенные негативные последствия, в том числе понижение инвестиционного рейтинга и снижение притока иностранных инвестиций, отказ международных финансовых учреждений от сотрудничества с финансовыми учреждениями Кыргызской Республики и др.  </w:t>
      </w:r>
    </w:p>
    <w:p w:rsidR="00716AC9" w:rsidRPr="00716AC9" w:rsidRDefault="00716AC9" w:rsidP="00716AC9">
      <w:pPr>
        <w:spacing w:after="0" w:line="240" w:lineRule="auto"/>
        <w:ind w:left="0" w:firstLine="708"/>
        <w:jc w:val="both"/>
        <w:rPr>
          <w:rFonts w:eastAsiaTheme="minorHAnsi"/>
          <w:color w:val="auto"/>
          <w:sz w:val="28"/>
          <w:szCs w:val="28"/>
          <w:lang w:eastAsia="en-US"/>
        </w:rPr>
      </w:pPr>
      <w:r w:rsidRPr="00716AC9">
        <w:rPr>
          <w:rFonts w:eastAsiaTheme="minorHAnsi"/>
          <w:color w:val="auto"/>
          <w:sz w:val="28"/>
          <w:szCs w:val="28"/>
          <w:lang w:eastAsia="en-US"/>
        </w:rPr>
        <w:t xml:space="preserve">Для устранения указанного недостатка, п.4 ст.16 Закона Кыргызской Республики «О противодействии финансированию террористической деятельности и легализации (отмыванию) преступных доходов» установлено, что Правительством Кыргызской Республики определяются уполномоченные государственные органы, которые осуществляют контроль деятельности </w:t>
      </w:r>
      <w:proofErr w:type="spellStart"/>
      <w:r w:rsidRPr="00716AC9">
        <w:rPr>
          <w:rFonts w:eastAsiaTheme="minorHAnsi"/>
          <w:color w:val="auto"/>
          <w:sz w:val="28"/>
          <w:szCs w:val="28"/>
          <w:lang w:eastAsia="en-US"/>
        </w:rPr>
        <w:t>высокорискованных</w:t>
      </w:r>
      <w:proofErr w:type="spellEnd"/>
      <w:r w:rsidRPr="00716AC9">
        <w:rPr>
          <w:rFonts w:eastAsiaTheme="minorHAnsi"/>
          <w:color w:val="auto"/>
          <w:sz w:val="28"/>
          <w:szCs w:val="28"/>
          <w:lang w:eastAsia="en-US"/>
        </w:rPr>
        <w:t xml:space="preserve"> </w:t>
      </w:r>
      <w:r>
        <w:rPr>
          <w:rFonts w:eastAsiaTheme="minorHAnsi"/>
          <w:color w:val="auto"/>
          <w:sz w:val="28"/>
          <w:szCs w:val="28"/>
          <w:lang w:eastAsia="en-US"/>
        </w:rPr>
        <w:t xml:space="preserve">НКО </w:t>
      </w:r>
      <w:r w:rsidRPr="00716AC9">
        <w:rPr>
          <w:rFonts w:eastAsiaTheme="minorHAnsi"/>
          <w:color w:val="auto"/>
          <w:sz w:val="28"/>
          <w:szCs w:val="28"/>
          <w:lang w:eastAsia="en-US"/>
        </w:rPr>
        <w:t xml:space="preserve">по вопросам соблюдения норм законодательства в сфере </w:t>
      </w:r>
      <w:r>
        <w:rPr>
          <w:rFonts w:eastAsiaTheme="minorHAnsi"/>
          <w:color w:val="auto"/>
          <w:sz w:val="28"/>
          <w:szCs w:val="28"/>
          <w:lang w:eastAsia="en-US"/>
        </w:rPr>
        <w:t>ПФТ/ОД</w:t>
      </w:r>
      <w:r w:rsidRPr="00716AC9">
        <w:rPr>
          <w:rFonts w:eastAsiaTheme="minorHAnsi"/>
          <w:color w:val="auto"/>
          <w:sz w:val="28"/>
          <w:szCs w:val="28"/>
          <w:lang w:eastAsia="en-US"/>
        </w:rPr>
        <w:t xml:space="preserve">.  </w:t>
      </w:r>
    </w:p>
    <w:p w:rsidR="00716AC9" w:rsidRPr="00716AC9" w:rsidRDefault="00716AC9" w:rsidP="00716AC9">
      <w:pPr>
        <w:spacing w:after="0" w:line="240" w:lineRule="auto"/>
        <w:ind w:left="0" w:firstLine="708"/>
        <w:jc w:val="both"/>
        <w:rPr>
          <w:rFonts w:eastAsiaTheme="minorHAnsi"/>
          <w:color w:val="auto"/>
          <w:sz w:val="28"/>
          <w:szCs w:val="28"/>
          <w:lang w:eastAsia="en-US"/>
        </w:rPr>
      </w:pPr>
      <w:r w:rsidRPr="00716AC9">
        <w:rPr>
          <w:rFonts w:eastAsiaTheme="minorHAnsi"/>
          <w:color w:val="auto"/>
          <w:sz w:val="28"/>
          <w:szCs w:val="28"/>
          <w:lang w:eastAsia="en-US"/>
        </w:rPr>
        <w:t xml:space="preserve">Также Законом Кыргызской Республики от 26 июня 2021 года за № 78 были внесены изменения в законы Кыргызской Республики «О некоммерческих организациях» и «О государственной регистрации юридических лиц, филиалов (представительств)». Принятие данного Закона направлено на усиление индекса доверия населения к некоммерческим организациям и повышение прозрачности их деятельности, путем представления в уполномоченный налоговый орган информации об источниках формирования и направлениях расходования финансовых средств.  </w:t>
      </w:r>
    </w:p>
    <w:p w:rsidR="00716AC9" w:rsidRPr="00716AC9" w:rsidRDefault="00716AC9" w:rsidP="00716AC9">
      <w:pPr>
        <w:spacing w:after="0" w:line="240" w:lineRule="auto"/>
        <w:ind w:left="0" w:firstLine="708"/>
        <w:jc w:val="both"/>
        <w:rPr>
          <w:sz w:val="28"/>
          <w:szCs w:val="28"/>
        </w:rPr>
      </w:pPr>
      <w:r w:rsidRPr="00716AC9">
        <w:rPr>
          <w:rFonts w:eastAsiaTheme="minorHAnsi"/>
          <w:color w:val="auto"/>
          <w:sz w:val="28"/>
          <w:szCs w:val="28"/>
          <w:lang w:eastAsia="en-US"/>
        </w:rPr>
        <w:t xml:space="preserve">В связи с вышеизложенным, руководствуясь ст.16 Закона Кыргызской Республики «О противодействии финансированию террористической деятельности и легализации (отмыванию) преступных доходов» </w:t>
      </w:r>
      <w:r w:rsidRPr="00716AC9">
        <w:rPr>
          <w:rFonts w:eastAsiaTheme="minorHAnsi"/>
          <w:color w:val="auto"/>
          <w:sz w:val="28"/>
          <w:szCs w:val="28"/>
          <w:lang w:eastAsia="en-US"/>
        </w:rPr>
        <w:t xml:space="preserve">необходимо рассмотреть </w:t>
      </w:r>
      <w:r w:rsidRPr="00716AC9">
        <w:rPr>
          <w:rFonts w:eastAsiaTheme="minorHAnsi"/>
          <w:color w:val="auto"/>
          <w:sz w:val="28"/>
          <w:szCs w:val="28"/>
          <w:lang w:eastAsia="en-US"/>
        </w:rPr>
        <w:t>вопрос о</w:t>
      </w:r>
      <w:r w:rsidRPr="00716AC9">
        <w:rPr>
          <w:rFonts w:eastAsiaTheme="minorHAnsi"/>
          <w:color w:val="auto"/>
          <w:sz w:val="28"/>
          <w:szCs w:val="28"/>
          <w:lang w:eastAsia="en-US"/>
        </w:rPr>
        <w:t xml:space="preserve">б </w:t>
      </w:r>
      <w:r w:rsidRPr="00716AC9">
        <w:rPr>
          <w:sz w:val="28"/>
          <w:szCs w:val="28"/>
        </w:rPr>
        <w:t xml:space="preserve">определении государственного органа, осуществляющего контроль за деятельностью </w:t>
      </w:r>
      <w:r w:rsidRPr="00716AC9">
        <w:rPr>
          <w:sz w:val="28"/>
          <w:szCs w:val="28"/>
        </w:rPr>
        <w:t xml:space="preserve">некоммерческих организаций </w:t>
      </w:r>
      <w:r w:rsidRPr="00716AC9">
        <w:rPr>
          <w:sz w:val="28"/>
          <w:szCs w:val="28"/>
        </w:rPr>
        <w:t xml:space="preserve">по вопросам соблюдения законодательства Кыргызской Республики, в том числе в сфере </w:t>
      </w:r>
      <w:r w:rsidRPr="00716AC9">
        <w:rPr>
          <w:color w:val="auto"/>
          <w:sz w:val="28"/>
          <w:szCs w:val="28"/>
        </w:rPr>
        <w:t>ПФТ/ОД</w:t>
      </w:r>
      <w:r w:rsidRPr="00716AC9">
        <w:rPr>
          <w:sz w:val="28"/>
          <w:szCs w:val="28"/>
        </w:rPr>
        <w:t>.</w:t>
      </w:r>
    </w:p>
    <w:p w:rsidR="0021624D" w:rsidRPr="00716AC9" w:rsidRDefault="0021624D" w:rsidP="00EA041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sz w:val="28"/>
          <w:szCs w:val="28"/>
        </w:rPr>
      </w:pPr>
    </w:p>
    <w:p w:rsidR="00EA041E" w:rsidRPr="00716AC9" w:rsidRDefault="00EA041E" w:rsidP="00EA041E">
      <w:pPr>
        <w:pStyle w:val="a7"/>
        <w:shd w:val="clear" w:color="auto" w:fill="F2F2F2" w:themeFill="background1" w:themeFillShade="F2"/>
        <w:ind w:firstLine="709"/>
        <w:jc w:val="both"/>
        <w:rPr>
          <w:rFonts w:ascii="Times New Roman" w:hAnsi="Times New Roman"/>
          <w:b/>
          <w:sz w:val="28"/>
          <w:szCs w:val="28"/>
        </w:rPr>
      </w:pPr>
      <w:bookmarkStart w:id="2" w:name="OLE_LINK2"/>
      <w:bookmarkStart w:id="3" w:name="OLE_LINK1"/>
      <w:r w:rsidRPr="00716AC9">
        <w:rPr>
          <w:rFonts w:ascii="Times New Roman" w:hAnsi="Times New Roman"/>
          <w:b/>
          <w:sz w:val="28"/>
          <w:szCs w:val="28"/>
        </w:rPr>
        <w:t>В связи с вышеизложенным предлагается принять следующие решения Комиссии:</w:t>
      </w:r>
    </w:p>
    <w:bookmarkEnd w:id="2"/>
    <w:bookmarkEnd w:id="3"/>
    <w:p w:rsidR="00EA041E" w:rsidRPr="00716AC9" w:rsidRDefault="00EA041E" w:rsidP="00716AC9">
      <w:pPr>
        <w:pStyle w:val="a7"/>
        <w:tabs>
          <w:tab w:val="left" w:pos="851"/>
        </w:tabs>
        <w:ind w:firstLine="567"/>
        <w:jc w:val="both"/>
        <w:rPr>
          <w:rFonts w:ascii="Times New Roman" w:hAnsi="Times New Roman"/>
          <w:bCs/>
          <w:sz w:val="28"/>
          <w:szCs w:val="28"/>
        </w:rPr>
      </w:pPr>
    </w:p>
    <w:p w:rsidR="00716AC9" w:rsidRPr="00716AC9" w:rsidRDefault="00716AC9" w:rsidP="00716AC9">
      <w:pPr>
        <w:pStyle w:val="a7"/>
        <w:tabs>
          <w:tab w:val="left" w:pos="851"/>
        </w:tabs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716AC9">
        <w:rPr>
          <w:rFonts w:ascii="Times New Roman" w:hAnsi="Times New Roman"/>
          <w:bCs/>
          <w:sz w:val="28"/>
          <w:szCs w:val="28"/>
        </w:rPr>
        <w:t>1. Принять к сведению информацию ГСФР о необходимости определения надзорного органа за НКО.</w:t>
      </w:r>
    </w:p>
    <w:p w:rsidR="00716AC9" w:rsidRDefault="00716AC9" w:rsidP="00716AC9">
      <w:pPr>
        <w:pStyle w:val="a7"/>
        <w:tabs>
          <w:tab w:val="left" w:pos="851"/>
        </w:tabs>
        <w:ind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2. </w:t>
      </w:r>
      <w:r>
        <w:rPr>
          <w:rFonts w:ascii="Times New Roman" w:hAnsi="Times New Roman"/>
          <w:bCs/>
          <w:sz w:val="28"/>
          <w:szCs w:val="28"/>
        </w:rPr>
        <w:t>Членам К</w:t>
      </w:r>
      <w:r>
        <w:rPr>
          <w:rFonts w:ascii="Times New Roman" w:hAnsi="Times New Roman"/>
          <w:bCs/>
          <w:sz w:val="28"/>
          <w:szCs w:val="28"/>
        </w:rPr>
        <w:t xml:space="preserve">омиссии внести предложения по определению государственного органа, осуществляющего контроль за деятельностью НКО по вопросам соблюдения законодательства Кыргызской Республики, в том числе в сфере ПФТД/ЛПД. </w:t>
      </w:r>
    </w:p>
    <w:p w:rsidR="00775EC0" w:rsidRPr="00716AC9" w:rsidRDefault="00775EC0" w:rsidP="00716AC9">
      <w:pPr>
        <w:spacing w:after="0" w:line="240" w:lineRule="auto"/>
        <w:ind w:left="0" w:firstLine="0"/>
        <w:jc w:val="both"/>
        <w:rPr>
          <w:sz w:val="28"/>
          <w:szCs w:val="28"/>
        </w:rPr>
      </w:pPr>
    </w:p>
    <w:sectPr w:rsidR="00775EC0" w:rsidRPr="00716AC9" w:rsidSect="006A0A52">
      <w:headerReference w:type="even" r:id="rId7"/>
      <w:headerReference w:type="default" r:id="rId8"/>
      <w:footerReference w:type="default" r:id="rId9"/>
      <w:headerReference w:type="first" r:id="rId10"/>
      <w:pgSz w:w="11906" w:h="16838" w:code="9"/>
      <w:pgMar w:top="1134" w:right="851" w:bottom="851" w:left="1418" w:header="567" w:footer="283" w:gutter="0"/>
      <w:cols w:space="720"/>
      <w:docGrid w:linePitch="19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4510D" w:rsidRDefault="0004510D" w:rsidP="00885FAA">
      <w:pPr>
        <w:spacing w:after="0" w:line="240" w:lineRule="auto"/>
      </w:pPr>
      <w:r>
        <w:separator/>
      </w:r>
    </w:p>
  </w:endnote>
  <w:endnote w:type="continuationSeparator" w:id="0">
    <w:p w:rsidR="0004510D" w:rsidRDefault="0004510D" w:rsidP="00885F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10700084"/>
      <w:docPartObj>
        <w:docPartGallery w:val="Page Numbers (Bottom of Page)"/>
        <w:docPartUnique/>
      </w:docPartObj>
    </w:sdtPr>
    <w:sdtEndPr>
      <w:rPr>
        <w:sz w:val="20"/>
      </w:rPr>
    </w:sdtEndPr>
    <w:sdtContent>
      <w:p w:rsidR="006A0A52" w:rsidRPr="006A0A52" w:rsidRDefault="006A0A52">
        <w:pPr>
          <w:pStyle w:val="a5"/>
          <w:jc w:val="right"/>
          <w:rPr>
            <w:sz w:val="20"/>
          </w:rPr>
        </w:pPr>
        <w:r w:rsidRPr="006A0A52">
          <w:rPr>
            <w:sz w:val="20"/>
          </w:rPr>
          <w:fldChar w:fldCharType="begin"/>
        </w:r>
        <w:r w:rsidRPr="006A0A52">
          <w:rPr>
            <w:sz w:val="20"/>
          </w:rPr>
          <w:instrText>PAGE   \* MERGEFORMAT</w:instrText>
        </w:r>
        <w:r w:rsidRPr="006A0A52">
          <w:rPr>
            <w:sz w:val="20"/>
          </w:rPr>
          <w:fldChar w:fldCharType="separate"/>
        </w:r>
        <w:r w:rsidR="009D623C">
          <w:rPr>
            <w:noProof/>
            <w:sz w:val="20"/>
          </w:rPr>
          <w:t>2</w:t>
        </w:r>
        <w:r w:rsidRPr="006A0A52">
          <w:rPr>
            <w:sz w:val="20"/>
          </w:rPr>
          <w:fldChar w:fldCharType="end"/>
        </w:r>
      </w:p>
    </w:sdtContent>
  </w:sdt>
  <w:p w:rsidR="006A0A52" w:rsidRDefault="006A0A52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4510D" w:rsidRDefault="0004510D" w:rsidP="00885FAA">
      <w:pPr>
        <w:spacing w:after="0" w:line="240" w:lineRule="auto"/>
      </w:pPr>
      <w:r>
        <w:separator/>
      </w:r>
    </w:p>
  </w:footnote>
  <w:footnote w:type="continuationSeparator" w:id="0">
    <w:p w:rsidR="0004510D" w:rsidRDefault="0004510D" w:rsidP="00885FA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C2844" w:rsidRDefault="001111DE">
    <w:pPr>
      <w:spacing w:after="59" w:line="259" w:lineRule="auto"/>
      <w:ind w:left="0" w:firstLine="0"/>
    </w:pPr>
    <w:r>
      <w:rPr>
        <w:rFonts w:ascii="Calibri" w:eastAsia="Calibri" w:hAnsi="Calibri" w:cs="Calibri"/>
        <w:noProof/>
        <w:sz w:val="22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0394C5A3" wp14:editId="7D6EA3AD">
              <wp:simplePos x="0" y="0"/>
              <wp:positionH relativeFrom="page">
                <wp:posOffset>1496568</wp:posOffset>
              </wp:positionH>
              <wp:positionV relativeFrom="page">
                <wp:posOffset>388620</wp:posOffset>
              </wp:positionV>
              <wp:extent cx="21336" cy="277368"/>
              <wp:effectExtent l="0" t="0" r="0" b="0"/>
              <wp:wrapSquare wrapText="bothSides"/>
              <wp:docPr id="23700" name="Group 23700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21336" cy="277368"/>
                        <a:chOff x="0" y="0"/>
                        <a:chExt cx="21336" cy="277368"/>
                      </a:xfrm>
                    </wpg:grpSpPr>
                    <wps:wsp>
                      <wps:cNvPr id="24768" name="Shape 24768"/>
                      <wps:cNvSpPr/>
                      <wps:spPr>
                        <a:xfrm>
                          <a:off x="0" y="0"/>
                          <a:ext cx="21336" cy="27736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1336" h="277368">
                              <a:moveTo>
                                <a:pt x="0" y="0"/>
                              </a:moveTo>
                              <a:lnTo>
                                <a:pt x="21336" y="0"/>
                              </a:lnTo>
                              <a:lnTo>
                                <a:pt x="21336" y="277368"/>
                              </a:lnTo>
                              <a:lnTo>
                                <a:pt x="0" y="27736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4F81BD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3F7B027F" id="Group 23700" o:spid="_x0000_s1026" style="position:absolute;margin-left:117.85pt;margin-top:30.6pt;width:1.7pt;height:21.85pt;z-index:251659264;mso-position-horizontal-relative:page;mso-position-vertical-relative:page" coordsize="21336,2773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">
              <v:shape id="Shape 24768" o:spid="_x0000_s1027" style="position:absolute;width:21336;height:277368;visibility:visible;mso-wrap-style:square;v-text-anchor:top" coordsize="21336,2773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" path="m,l21336,r,277368l,277368,,e" fillcolor="#4f81bd" stroked="f" strokeweight="0">
                <v:stroke miterlimit="83231f" joinstyle="miter"/>
                <v:path arrowok="t" textboxrect="0,0,21336,277368"/>
              </v:shape>
              <w10:wrap type="square" anchorx="page" anchory="page"/>
            </v:group>
          </w:pict>
        </mc:Fallback>
      </mc:AlternateContent>
    </w:r>
    <w:r>
      <w:rPr>
        <w:sz w:val="17"/>
      </w:rPr>
      <w:t xml:space="preserve"> </w:t>
    </w:r>
  </w:p>
  <w:p w:rsidR="000C2844" w:rsidRDefault="001111DE">
    <w:pPr>
      <w:ind w:left="5980" w:hanging="5894"/>
      <w:jc w:val="both"/>
    </w:pPr>
    <w:r>
      <w:rPr>
        <w:sz w:val="21"/>
      </w:rPr>
      <w:t>6-ВОПРОС</w:t>
    </w:r>
    <w:r>
      <w:rPr>
        <w:sz w:val="21"/>
        <w:vertAlign w:val="subscript"/>
      </w:rPr>
      <w:t xml:space="preserve"> </w:t>
    </w:r>
    <w:r>
      <w:t xml:space="preserve">Документ Комиссии по вопросам противодействия финансированию террористической деятельности и легализации (отмыванию) преступных доходов </w:t>
    </w:r>
  </w:p>
  <w:p w:rsidR="000C2844" w:rsidRDefault="001111DE">
    <w:pPr>
      <w:spacing w:after="0" w:line="259" w:lineRule="auto"/>
      <w:ind w:left="0" w:firstLine="0"/>
    </w:pPr>
    <w:r>
      <w:rPr>
        <w:sz w:val="17"/>
      </w:rPr>
      <w:t xml:space="preserve"> </w:t>
    </w:r>
  </w:p>
  <w:p w:rsidR="000C2844" w:rsidRDefault="001111DE">
    <w:r>
      <w:rPr>
        <w:rFonts w:ascii="Calibri" w:eastAsia="Calibri" w:hAnsi="Calibri" w:cs="Calibri"/>
        <w:noProof/>
        <w:sz w:val="22"/>
      </w:rPr>
      <mc:AlternateContent>
        <mc:Choice Requires="wpg">
          <w:drawing>
            <wp:anchor distT="0" distB="0" distL="114300" distR="114300" simplePos="0" relativeHeight="251660288" behindDoc="1" locked="0" layoutInCell="1" allowOverlap="1" wp14:anchorId="188A1D29" wp14:editId="058D645F">
              <wp:simplePos x="0" y="0"/>
              <wp:positionH relativeFrom="page">
                <wp:posOffset>1496568</wp:posOffset>
              </wp:positionH>
              <wp:positionV relativeFrom="page">
                <wp:posOffset>5734812</wp:posOffset>
              </wp:positionV>
              <wp:extent cx="21336" cy="277368"/>
              <wp:effectExtent l="0" t="0" r="0" b="0"/>
              <wp:wrapNone/>
              <wp:docPr id="23715" name="Group 2371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21336" cy="277368"/>
                        <a:chOff x="0" y="0"/>
                        <a:chExt cx="21336" cy="277368"/>
                      </a:xfrm>
                    </wpg:grpSpPr>
                    <wps:wsp>
                      <wps:cNvPr id="24770" name="Shape 24770"/>
                      <wps:cNvSpPr/>
                      <wps:spPr>
                        <a:xfrm>
                          <a:off x="0" y="0"/>
                          <a:ext cx="21336" cy="27736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1336" h="277368">
                              <a:moveTo>
                                <a:pt x="0" y="0"/>
                              </a:moveTo>
                              <a:lnTo>
                                <a:pt x="21336" y="0"/>
                              </a:lnTo>
                              <a:lnTo>
                                <a:pt x="21336" y="277368"/>
                              </a:lnTo>
                              <a:lnTo>
                                <a:pt x="0" y="27736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4F81BD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0E4D0E6E" id="Group 23715" o:spid="_x0000_s1026" style="position:absolute;margin-left:117.85pt;margin-top:451.55pt;width:1.7pt;height:21.85pt;z-index:-251656192;mso-position-horizontal-relative:page;mso-position-vertical-relative:page" coordsize="21336,2773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">
              <v:shape id="Shape 24770" o:spid="_x0000_s1027" style="position:absolute;width:21336;height:277368;visibility:visible;mso-wrap-style:square;v-text-anchor:top" coordsize="21336,2773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" path="m,l21336,r,277368l,277368,,e" fillcolor="#4f81bd" stroked="f" strokeweight="0">
                <v:stroke miterlimit="83231f" joinstyle="miter"/>
                <v:path arrowok="t" textboxrect="0,0,21336,277368"/>
              </v:shape>
              <w10:wrap anchorx="page" anchory="page"/>
            </v:group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Ind w:w="-142" w:type="dxa"/>
      <w:tblCellMar>
        <w:top w:w="58" w:type="dxa"/>
        <w:left w:w="115" w:type="dxa"/>
        <w:bottom w:w="58" w:type="dxa"/>
        <w:right w:w="115" w:type="dxa"/>
      </w:tblCellMar>
      <w:tblLook w:val="04A0" w:firstRow="1" w:lastRow="0" w:firstColumn="1" w:lastColumn="0" w:noHBand="0" w:noVBand="1"/>
    </w:tblPr>
    <w:tblGrid>
      <w:gridCol w:w="1559"/>
      <w:gridCol w:w="8078"/>
    </w:tblGrid>
    <w:tr w:rsidR="0057404A" w:rsidRPr="00DE4AE3" w:rsidTr="00602356">
      <w:tc>
        <w:tcPr>
          <w:tcW w:w="809" w:type="pct"/>
          <w:tcBorders>
            <w:right w:val="single" w:sz="18" w:space="0" w:color="4F81BD"/>
          </w:tcBorders>
          <w:vAlign w:val="center"/>
        </w:tcPr>
        <w:p w:rsidR="0057404A" w:rsidRPr="00FB21B9" w:rsidRDefault="009D623C" w:rsidP="0057404A">
          <w:pPr>
            <w:pStyle w:val="a7"/>
            <w:jc w:val="center"/>
            <w:rPr>
              <w:rFonts w:ascii="Times New Roman" w:hAnsi="Times New Roman"/>
              <w:b/>
              <w:sz w:val="28"/>
              <w:szCs w:val="20"/>
            </w:rPr>
          </w:pPr>
          <w:r>
            <w:rPr>
              <w:rFonts w:ascii="Times New Roman" w:eastAsia="Times New Roman" w:hAnsi="Times New Roman"/>
              <w:sz w:val="20"/>
              <w:szCs w:val="20"/>
            </w:rPr>
            <w:t>4</w:t>
          </w:r>
          <w:r w:rsidR="0057404A" w:rsidRPr="00C04F21">
            <w:rPr>
              <w:rFonts w:ascii="Times New Roman" w:eastAsia="Times New Roman" w:hAnsi="Times New Roman"/>
              <w:sz w:val="20"/>
              <w:szCs w:val="20"/>
            </w:rPr>
            <w:t>-ВОПРОС</w:t>
          </w:r>
        </w:p>
      </w:tc>
      <w:tc>
        <w:tcPr>
          <w:tcW w:w="4191" w:type="pct"/>
          <w:tcBorders>
            <w:left w:val="single" w:sz="18" w:space="0" w:color="4F81BD"/>
          </w:tcBorders>
          <w:vAlign w:val="center"/>
        </w:tcPr>
        <w:p w:rsidR="0057404A" w:rsidRPr="002C3ABA" w:rsidRDefault="0057404A" w:rsidP="0057404A">
          <w:pPr>
            <w:pStyle w:val="a7"/>
            <w:jc w:val="center"/>
            <w:rPr>
              <w:rFonts w:ascii="Times New Roman" w:hAnsi="Times New Roman"/>
              <w:sz w:val="20"/>
              <w:szCs w:val="20"/>
            </w:rPr>
          </w:pPr>
          <w:r w:rsidRPr="00C609D3">
            <w:rPr>
              <w:rFonts w:ascii="Times New Roman" w:eastAsiaTheme="majorEastAsia" w:hAnsi="Times New Roman"/>
              <w:sz w:val="20"/>
              <w:szCs w:val="20"/>
            </w:rPr>
            <w:t>Документ Комиссии по вопросам противодействия финансированию террористической деятельности и легализации (отмыванию) преступных доходов</w:t>
          </w:r>
        </w:p>
      </w:tc>
    </w:tr>
  </w:tbl>
  <w:p w:rsidR="000C2844" w:rsidRDefault="001111DE">
    <w:pPr>
      <w:spacing w:after="59" w:line="259" w:lineRule="auto"/>
      <w:ind w:left="0" w:firstLine="0"/>
    </w:pPr>
    <w:r>
      <w:rPr>
        <w:sz w:val="17"/>
      </w:rPr>
      <w:t xml:space="preserve"> </w:t>
    </w:r>
  </w:p>
  <w:p w:rsidR="00C04F21" w:rsidRDefault="0004510D" w:rsidP="00C04F21">
    <w:pPr>
      <w:spacing w:after="0" w:line="259" w:lineRule="auto"/>
      <w:ind w:left="0" w:firstLine="0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C2844" w:rsidRDefault="001111DE">
    <w:pPr>
      <w:spacing w:after="59" w:line="259" w:lineRule="auto"/>
      <w:ind w:left="0" w:firstLine="0"/>
    </w:pPr>
    <w:r>
      <w:rPr>
        <w:rFonts w:ascii="Calibri" w:eastAsia="Calibri" w:hAnsi="Calibri" w:cs="Calibri"/>
        <w:noProof/>
        <w:sz w:val="22"/>
      </w:rPr>
      <mc:AlternateContent>
        <mc:Choice Requires="wpg">
          <w:drawing>
            <wp:anchor distT="0" distB="0" distL="114300" distR="114300" simplePos="0" relativeHeight="251662336" behindDoc="0" locked="0" layoutInCell="1" allowOverlap="1" wp14:anchorId="1F3BE292" wp14:editId="576FAD04">
              <wp:simplePos x="0" y="0"/>
              <wp:positionH relativeFrom="page">
                <wp:posOffset>1496568</wp:posOffset>
              </wp:positionH>
              <wp:positionV relativeFrom="page">
                <wp:posOffset>388620</wp:posOffset>
              </wp:positionV>
              <wp:extent cx="21336" cy="277368"/>
              <wp:effectExtent l="0" t="0" r="0" b="0"/>
              <wp:wrapSquare wrapText="bothSides"/>
              <wp:docPr id="23654" name="Group 23654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21336" cy="277368"/>
                        <a:chOff x="0" y="0"/>
                        <a:chExt cx="21336" cy="277368"/>
                      </a:xfrm>
                    </wpg:grpSpPr>
                    <wps:wsp>
                      <wps:cNvPr id="24760" name="Shape 24760"/>
                      <wps:cNvSpPr/>
                      <wps:spPr>
                        <a:xfrm>
                          <a:off x="0" y="0"/>
                          <a:ext cx="21336" cy="27736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1336" h="277368">
                              <a:moveTo>
                                <a:pt x="0" y="0"/>
                              </a:moveTo>
                              <a:lnTo>
                                <a:pt x="21336" y="0"/>
                              </a:lnTo>
                              <a:lnTo>
                                <a:pt x="21336" y="277368"/>
                              </a:lnTo>
                              <a:lnTo>
                                <a:pt x="0" y="27736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4F81BD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70768EA2" id="Group 23654" o:spid="_x0000_s1026" style="position:absolute;margin-left:117.85pt;margin-top:30.6pt;width:1.7pt;height:21.85pt;z-index:251662336;mso-position-horizontal-relative:page;mso-position-vertical-relative:page" coordsize="21336,2773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">
              <v:shape id="Shape 24760" o:spid="_x0000_s1027" style="position:absolute;width:21336;height:277368;visibility:visible;mso-wrap-style:square;v-text-anchor:top" coordsize="21336,2773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" path="m,l21336,r,277368l,277368,,e" fillcolor="#4f81bd" stroked="f" strokeweight="0">
                <v:stroke miterlimit="83231f" joinstyle="miter"/>
                <v:path arrowok="t" textboxrect="0,0,21336,277368"/>
              </v:shape>
              <w10:wrap type="square" anchorx="page" anchory="page"/>
            </v:group>
          </w:pict>
        </mc:Fallback>
      </mc:AlternateContent>
    </w:r>
    <w:r>
      <w:rPr>
        <w:sz w:val="17"/>
      </w:rPr>
      <w:t xml:space="preserve"> </w:t>
    </w:r>
  </w:p>
  <w:p w:rsidR="000C2844" w:rsidRDefault="001111DE">
    <w:pPr>
      <w:ind w:left="5980" w:hanging="5894"/>
      <w:jc w:val="both"/>
    </w:pPr>
    <w:r>
      <w:rPr>
        <w:sz w:val="21"/>
      </w:rPr>
      <w:t>6-ВОПРОС</w:t>
    </w:r>
    <w:r>
      <w:rPr>
        <w:sz w:val="21"/>
        <w:vertAlign w:val="subscript"/>
      </w:rPr>
      <w:t xml:space="preserve"> </w:t>
    </w:r>
    <w:r>
      <w:t xml:space="preserve">Документ Комиссии по вопросам противодействия финансированию террористической деятельности и легализации (отмыванию) преступных доходов </w:t>
    </w:r>
  </w:p>
  <w:p w:rsidR="000C2844" w:rsidRDefault="001111DE">
    <w:pPr>
      <w:spacing w:after="0" w:line="259" w:lineRule="auto"/>
      <w:ind w:left="0" w:firstLine="0"/>
    </w:pPr>
    <w:r>
      <w:rPr>
        <w:sz w:val="17"/>
      </w:rPr>
      <w:t xml:space="preserve"> </w:t>
    </w:r>
  </w:p>
  <w:p w:rsidR="000C2844" w:rsidRDefault="001111DE">
    <w:r>
      <w:rPr>
        <w:rFonts w:ascii="Calibri" w:eastAsia="Calibri" w:hAnsi="Calibri" w:cs="Calibri"/>
        <w:noProof/>
        <w:sz w:val="22"/>
      </w:rPr>
      <mc:AlternateContent>
        <mc:Choice Requires="wpg">
          <w:drawing>
            <wp:anchor distT="0" distB="0" distL="114300" distR="114300" simplePos="0" relativeHeight="251663360" behindDoc="1" locked="0" layoutInCell="1" allowOverlap="1" wp14:anchorId="724D5235" wp14:editId="1B57C0B4">
              <wp:simplePos x="0" y="0"/>
              <wp:positionH relativeFrom="page">
                <wp:posOffset>1496568</wp:posOffset>
              </wp:positionH>
              <wp:positionV relativeFrom="page">
                <wp:posOffset>5734812</wp:posOffset>
              </wp:positionV>
              <wp:extent cx="21336" cy="277368"/>
              <wp:effectExtent l="0" t="0" r="0" b="0"/>
              <wp:wrapNone/>
              <wp:docPr id="23669" name="Group 2366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21336" cy="277368"/>
                        <a:chOff x="0" y="0"/>
                        <a:chExt cx="21336" cy="277368"/>
                      </a:xfrm>
                    </wpg:grpSpPr>
                    <wps:wsp>
                      <wps:cNvPr id="24762" name="Shape 24762"/>
                      <wps:cNvSpPr/>
                      <wps:spPr>
                        <a:xfrm>
                          <a:off x="0" y="0"/>
                          <a:ext cx="21336" cy="27736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1336" h="277368">
                              <a:moveTo>
                                <a:pt x="0" y="0"/>
                              </a:moveTo>
                              <a:lnTo>
                                <a:pt x="21336" y="0"/>
                              </a:lnTo>
                              <a:lnTo>
                                <a:pt x="21336" y="277368"/>
                              </a:lnTo>
                              <a:lnTo>
                                <a:pt x="0" y="27736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4F81BD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74CD47F2" id="Group 23669" o:spid="_x0000_s1026" style="position:absolute;margin-left:117.85pt;margin-top:451.55pt;width:1.7pt;height:21.85pt;z-index:-251653120;mso-position-horizontal-relative:page;mso-position-vertical-relative:page" coordsize="21336,2773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">
              <v:shape id="Shape 24762" o:spid="_x0000_s1027" style="position:absolute;width:21336;height:277368;visibility:visible;mso-wrap-style:square;v-text-anchor:top" coordsize="21336,2773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" path="m,l21336,r,277368l,277368,,e" fillcolor="#4f81bd" stroked="f" strokeweight="0">
                <v:stroke miterlimit="83231f" joinstyle="miter"/>
                <v:path arrowok="t" textboxrect="0,0,21336,277368"/>
              </v:shape>
              <w10:wrap anchorx="page" anchory="pag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8284C72"/>
    <w:multiLevelType w:val="hybridMultilevel"/>
    <w:tmpl w:val="DF5200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5FAA"/>
    <w:rsid w:val="0004510D"/>
    <w:rsid w:val="0007448D"/>
    <w:rsid w:val="001111DE"/>
    <w:rsid w:val="001823CA"/>
    <w:rsid w:val="0021624D"/>
    <w:rsid w:val="002F434A"/>
    <w:rsid w:val="004934DA"/>
    <w:rsid w:val="0057404A"/>
    <w:rsid w:val="005A5F1E"/>
    <w:rsid w:val="006A0A52"/>
    <w:rsid w:val="006B0E32"/>
    <w:rsid w:val="00716AC9"/>
    <w:rsid w:val="00775EC0"/>
    <w:rsid w:val="00844B5A"/>
    <w:rsid w:val="00882084"/>
    <w:rsid w:val="00885FAA"/>
    <w:rsid w:val="00921FD4"/>
    <w:rsid w:val="009D623C"/>
    <w:rsid w:val="009E5119"/>
    <w:rsid w:val="00A042C6"/>
    <w:rsid w:val="00A35700"/>
    <w:rsid w:val="00A706E3"/>
    <w:rsid w:val="00AA2F41"/>
    <w:rsid w:val="00BD3944"/>
    <w:rsid w:val="00C05F00"/>
    <w:rsid w:val="00C92883"/>
    <w:rsid w:val="00CE1F8A"/>
    <w:rsid w:val="00D7343A"/>
    <w:rsid w:val="00DE41D4"/>
    <w:rsid w:val="00E00D57"/>
    <w:rsid w:val="00E11D54"/>
    <w:rsid w:val="00EA041E"/>
    <w:rsid w:val="00ED37CA"/>
    <w:rsid w:val="00FF32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4B9B13"/>
  <w15:chartTrackingRefBased/>
  <w15:docId w15:val="{B82F28C2-9B46-495E-B630-9F0BAB02A4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85FAA"/>
    <w:pPr>
      <w:spacing w:after="28" w:line="300" w:lineRule="auto"/>
      <w:ind w:left="5990" w:hanging="5904"/>
    </w:pPr>
    <w:rPr>
      <w:rFonts w:ascii="Times New Roman" w:eastAsia="Times New Roman" w:hAnsi="Times New Roman" w:cs="Times New Roman"/>
      <w:color w:val="000000"/>
      <w:sz w:val="1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85FAA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885FAA"/>
    <w:pPr>
      <w:ind w:left="720"/>
      <w:contextualSpacing/>
    </w:pPr>
  </w:style>
  <w:style w:type="paragraph" w:styleId="a5">
    <w:name w:val="footer"/>
    <w:basedOn w:val="a"/>
    <w:link w:val="a6"/>
    <w:uiPriority w:val="99"/>
    <w:unhideWhenUsed/>
    <w:rsid w:val="00885F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85FAA"/>
    <w:rPr>
      <w:rFonts w:ascii="Times New Roman" w:eastAsia="Times New Roman" w:hAnsi="Times New Roman" w:cs="Times New Roman"/>
      <w:color w:val="000000"/>
      <w:sz w:val="14"/>
      <w:lang w:eastAsia="ru-RU"/>
    </w:rPr>
  </w:style>
  <w:style w:type="paragraph" w:styleId="a7">
    <w:name w:val="No Spacing"/>
    <w:link w:val="a8"/>
    <w:uiPriority w:val="1"/>
    <w:qFormat/>
    <w:rsid w:val="0057404A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8">
    <w:name w:val="Без интервала Знак"/>
    <w:basedOn w:val="a0"/>
    <w:link w:val="a7"/>
    <w:uiPriority w:val="1"/>
    <w:rsid w:val="0057404A"/>
    <w:rPr>
      <w:rFonts w:ascii="Calibri" w:eastAsia="Calibri" w:hAnsi="Calibri" w:cs="Times New Roman"/>
    </w:rPr>
  </w:style>
  <w:style w:type="paragraph" w:styleId="a9">
    <w:name w:val="Balloon Text"/>
    <w:basedOn w:val="a"/>
    <w:link w:val="aa"/>
    <w:uiPriority w:val="99"/>
    <w:semiHidden/>
    <w:unhideWhenUsed/>
    <w:rsid w:val="00D734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D7343A"/>
    <w:rPr>
      <w:rFonts w:ascii="Segoe UI" w:eastAsia="Times New Roman" w:hAnsi="Segoe UI" w:cs="Segoe UI"/>
      <w:color w:val="000000"/>
      <w:sz w:val="18"/>
      <w:szCs w:val="18"/>
      <w:lang w:eastAsia="ru-RU"/>
    </w:rPr>
  </w:style>
  <w:style w:type="character" w:styleId="ab">
    <w:name w:val="Hyperlink"/>
    <w:basedOn w:val="a0"/>
    <w:uiPriority w:val="99"/>
    <w:unhideWhenUsed/>
    <w:rsid w:val="00A3570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066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36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750</Words>
  <Characters>4279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Руслан Иманбеков</dc:creator>
  <cp:keywords/>
  <dc:description/>
  <cp:lastModifiedBy>Руслан Иманбеков</cp:lastModifiedBy>
  <cp:revision>3</cp:revision>
  <cp:lastPrinted>2022-06-07T13:07:00Z</cp:lastPrinted>
  <dcterms:created xsi:type="dcterms:W3CDTF">2022-06-07T12:49:00Z</dcterms:created>
  <dcterms:modified xsi:type="dcterms:W3CDTF">2022-06-07T13:07:00Z</dcterms:modified>
</cp:coreProperties>
</file>